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i w:val="1"/>
          <w:iCs w:val="1"/>
        </w:rPr>
      </w:pPr>
      <w:r>
        <w:rPr>
          <w:b w:val="1"/>
          <w:bCs w:val="1"/>
          <w:sz w:val="32"/>
          <w:szCs w:val="32"/>
          <w:rtl w:val="0"/>
          <w:lang w:val="de-DE"/>
        </w:rPr>
        <w:t>Wie die NSA Sie verfolgt: ehemaliger technischer NSA-Direktor William Binney</w:t>
      </w:r>
      <w:r>
        <w:rPr>
          <w:rtl w:val="0"/>
          <w:lang w:val="de-DE"/>
        </w:rPr>
        <w:t xml:space="preserve"> </w:t>
        <w:br w:type="textWrapping"/>
        <w:t xml:space="preserve"> </w:t>
      </w:r>
      <w:r>
        <w:rPr>
          <w:rtl w:val="0"/>
          <w:lang w:val="de-DE"/>
        </w:rPr>
        <w:t xml:space="preserve">SHA2017 Hacker Camp </w:t>
      </w:r>
      <w:r>
        <w:rPr>
          <w:rtl w:val="0"/>
        </w:rPr>
        <w:br w:type="textWrapping"/>
        <w:t xml:space="preserve"> </w:t>
      </w:r>
      <w:r>
        <w:rPr>
          <w:rtl w:val="0"/>
          <w:lang w:val="de-DE"/>
        </w:rPr>
        <w:t xml:space="preserve">4.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8. August 2017 </w:t>
      </w:r>
      <w:r>
        <w:br w:type="textWrapping"/>
      </w:r>
      <w:r>
        <w:rPr>
          <w:sz w:val="18"/>
          <w:szCs w:val="18"/>
          <w:rtl w:val="0"/>
          <w:lang w:val="de-DE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"https://www.youtube.com/watch?v=uYg_0Imrnr4"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https://www.youtube.com/watch?v=uYg_0Imrnr4</w:t>
      </w:r>
      <w:r>
        <w:rPr/>
        <w:fldChar w:fldCharType="end" w:fldLock="0"/>
      </w:r>
      <w:r>
        <w:rPr>
          <w:i w:val="1"/>
          <w:iCs w:val="1"/>
          <w:rtl w:val="0"/>
          <w:lang w:val="de-DE"/>
        </w:rPr>
        <w:t xml:space="preserve"> </w:t>
        <w:br w:type="textWrapping"/>
      </w:r>
    </w:p>
    <w:p>
      <w:pPr>
        <w:pStyle w:val="Standard"/>
        <w:jc w:val="center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en-US"/>
        </w:rPr>
        <w:t>Vortrag mit deutschen Untertiteln</w:t>
      </w:r>
    </w:p>
    <w:p>
      <w:pPr>
        <w:pStyle w:val="Default"/>
        <w:tabs>
          <w:tab w:val="left" w:pos="533"/>
          <w:tab w:val="left" w:pos="1066"/>
          <w:tab w:val="left" w:pos="1599"/>
          <w:tab w:val="left" w:pos="2132"/>
          <w:tab w:val="left" w:pos="2665"/>
          <w:tab w:val="left" w:pos="3198"/>
          <w:tab w:val="left" w:pos="3731"/>
          <w:tab w:val="left" w:pos="4264"/>
          <w:tab w:val="left" w:pos="4797"/>
          <w:tab w:val="left" w:pos="5330"/>
          <w:tab w:val="left" w:pos="5863"/>
          <w:tab w:val="left" w:pos="6396"/>
          <w:tab w:val="left" w:pos="6929"/>
          <w:tab w:val="left" w:pos="7462"/>
          <w:tab w:val="left" w:pos="7995"/>
          <w:tab w:val="left" w:pos="8528"/>
          <w:tab w:val="left" w:pos="9061"/>
        </w:tabs>
        <w:bidi w:val="0"/>
        <w:spacing w:before="0" w:line="240" w:lineRule="auto"/>
        <w:ind w:left="0" w:right="0" w:firstLine="0"/>
        <w:jc w:val="center"/>
        <w:rPr>
          <w:rFonts w:ascii="Verdana" w:cs="Verdana" w:hAnsi="Verdana" w:eastAsia="Verdana"/>
          <w:i w:val="1"/>
          <w:iCs w:val="1"/>
          <w:sz w:val="18"/>
          <w:szCs w:val="18"/>
          <w:rtl w:val="0"/>
        </w:rPr>
      </w:pPr>
      <w:r>
        <w:rPr>
          <w:rStyle w:val="Link"/>
          <w:sz w:val="18"/>
          <w:szCs w:val="18"/>
          <w:rtl w:val="0"/>
        </w:rPr>
        <w:fldChar w:fldCharType="begin" w:fldLock="0"/>
      </w:r>
      <w:r>
        <w:rPr>
          <w:rStyle w:val="Link"/>
          <w:sz w:val="18"/>
          <w:szCs w:val="18"/>
          <w:rtl w:val="0"/>
        </w:rPr>
        <w:instrText xml:space="preserve"> HYPERLINK "http://acamedia.info/politics/surveillance/references/binney/binney_sha2017/vortrag.mp4"</w:instrText>
      </w:r>
      <w:r>
        <w:rPr>
          <w:rStyle w:val="Link"/>
          <w:sz w:val="18"/>
          <w:szCs w:val="18"/>
          <w:rtl w:val="0"/>
        </w:rPr>
        <w:fldChar w:fldCharType="separate" w:fldLock="0"/>
      </w:r>
      <w:r>
        <w:rPr>
          <w:rStyle w:val="Link"/>
          <w:sz w:val="18"/>
          <w:szCs w:val="18"/>
          <w:rtl w:val="0"/>
          <w:lang w:val="en-US"/>
        </w:rPr>
        <w:t>http://acamedia.info/politics/surveillance/references/binney/binney_sha2017/vortrag.mp4</w:t>
      </w:r>
      <w:r>
        <w:rPr>
          <w:sz w:val="18"/>
          <w:szCs w:val="18"/>
          <w:rtl w:val="0"/>
        </w:rPr>
        <w:fldChar w:fldCharType="end" w:fldLock="0"/>
      </w:r>
    </w:p>
    <w:p>
      <w:pPr>
        <w:pStyle w:val="Standard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Q &amp; A in english</w:t>
      </w:r>
    </w:p>
    <w:p>
      <w:pPr>
        <w:pStyle w:val="Default"/>
        <w:tabs>
          <w:tab w:val="left" w:pos="533"/>
          <w:tab w:val="left" w:pos="1066"/>
          <w:tab w:val="left" w:pos="1599"/>
          <w:tab w:val="left" w:pos="2132"/>
          <w:tab w:val="left" w:pos="2665"/>
          <w:tab w:val="left" w:pos="3198"/>
          <w:tab w:val="left" w:pos="3731"/>
          <w:tab w:val="left" w:pos="4264"/>
          <w:tab w:val="left" w:pos="4797"/>
          <w:tab w:val="left" w:pos="5330"/>
          <w:tab w:val="left" w:pos="5863"/>
          <w:tab w:val="left" w:pos="6396"/>
          <w:tab w:val="left" w:pos="6929"/>
          <w:tab w:val="left" w:pos="7462"/>
          <w:tab w:val="left" w:pos="7995"/>
          <w:tab w:val="left" w:pos="8528"/>
          <w:tab w:val="left" w:pos="9061"/>
        </w:tabs>
        <w:bidi w:val="0"/>
        <w:spacing w:before="0" w:line="240" w:lineRule="auto"/>
        <w:ind w:left="0" w:right="0" w:firstLine="0"/>
        <w:jc w:val="center"/>
        <w:rPr>
          <w:rFonts w:ascii="Verdana" w:cs="Verdana" w:hAnsi="Verdana" w:eastAsia="Verdana"/>
          <w:i w:val="1"/>
          <w:iCs w:val="1"/>
          <w:sz w:val="18"/>
          <w:szCs w:val="18"/>
          <w:rtl w:val="0"/>
        </w:rPr>
      </w:pPr>
      <w:r>
        <w:rPr>
          <w:rStyle w:val="Link"/>
          <w:sz w:val="18"/>
          <w:szCs w:val="18"/>
          <w:rtl w:val="0"/>
        </w:rPr>
        <w:fldChar w:fldCharType="begin" w:fldLock="0"/>
      </w:r>
      <w:r>
        <w:rPr>
          <w:rStyle w:val="Link"/>
          <w:sz w:val="18"/>
          <w:szCs w:val="18"/>
          <w:rtl w:val="0"/>
        </w:rPr>
        <w:instrText xml:space="preserve"> HYPERLINK "http://acamedia.info/politics/surveillance/references/binney/binney_sha2017/q&amp;a.mp4"</w:instrText>
      </w:r>
      <w:r>
        <w:rPr>
          <w:rStyle w:val="Link"/>
          <w:sz w:val="18"/>
          <w:szCs w:val="18"/>
          <w:rtl w:val="0"/>
        </w:rPr>
        <w:fldChar w:fldCharType="separate" w:fldLock="0"/>
      </w:r>
      <w:r>
        <w:rPr>
          <w:rStyle w:val="Link"/>
          <w:sz w:val="18"/>
          <w:szCs w:val="18"/>
          <w:rtl w:val="0"/>
          <w:lang w:val="en-US"/>
        </w:rPr>
        <w:t>http://acamedia.info/politics/surveillance/references/binney/binney_sha2017/</w:t>
      </w:r>
      <w:r>
        <w:rPr>
          <w:rStyle w:val="Link"/>
          <w:sz w:val="18"/>
          <w:szCs w:val="18"/>
          <w:rtl w:val="0"/>
          <w:lang w:val="en-US"/>
        </w:rPr>
        <w:t>q&amp;a</w:t>
      </w:r>
      <w:r>
        <w:rPr>
          <w:rStyle w:val="Link"/>
          <w:sz w:val="18"/>
          <w:szCs w:val="18"/>
          <w:rtl w:val="0"/>
        </w:rPr>
        <w:t>.mp4</w:t>
      </w:r>
      <w:r>
        <w:rPr>
          <w:sz w:val="18"/>
          <w:szCs w:val="18"/>
          <w:rtl w:val="0"/>
        </w:rPr>
        <w:fldChar w:fldCharType="end" w:fldLock="0"/>
      </w:r>
    </w:p>
    <w:p>
      <w:pPr>
        <w:pStyle w:val="Standard"/>
        <w:jc w:val="center"/>
        <w:rPr>
          <w:i w:val="1"/>
          <w:iCs w:val="1"/>
        </w:rPr>
      </w:pPr>
    </w:p>
    <w:p>
      <w:pPr>
        <w:pStyle w:val="Standard"/>
        <w:jc w:val="center"/>
        <w:rPr>
          <w:i w:val="1"/>
          <w:iCs w:val="1"/>
          <w:sz w:val="18"/>
          <w:szCs w:val="18"/>
          <w:lang w:val="fr-FR"/>
        </w:rPr>
      </w:pP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fr-FR"/>
        </w:rPr>
        <w:t>Transcript</w:t>
      </w:r>
      <w:r>
        <w:rPr>
          <w:i w:val="1"/>
          <w:iCs w:val="1"/>
          <w:rtl w:val="0"/>
          <w:lang w:val="en-US"/>
        </w:rPr>
        <w:t>:</w:t>
      </w:r>
      <w:r>
        <w:rPr>
          <w:i w:val="1"/>
          <w:iCs w:val="1"/>
          <w:rtl w:val="0"/>
          <w:lang w:val="fr-FR"/>
        </w:rPr>
        <w:t xml:space="preserve"> </w:t>
      </w:r>
      <w:r>
        <w:rPr>
          <w:rStyle w:val="Hyperlink.1"/>
          <w:i w:val="1"/>
          <w:iCs w:val="1"/>
          <w:sz w:val="18"/>
          <w:szCs w:val="18"/>
          <w:lang w:val="fr-FR"/>
        </w:rPr>
        <w:fldChar w:fldCharType="begin" w:fldLock="0"/>
      </w:r>
      <w:r>
        <w:rPr>
          <w:rStyle w:val="Hyperlink.1"/>
          <w:i w:val="1"/>
          <w:iCs w:val="1"/>
          <w:sz w:val="18"/>
          <w:szCs w:val="18"/>
          <w:lang w:val="fr-FR"/>
        </w:rPr>
        <w:instrText xml:space="preserve"> HYPERLINK "http://www.informationclearinghouse.info/50932.htm"</w:instrText>
      </w:r>
      <w:r>
        <w:rPr>
          <w:rStyle w:val="Hyperlink.1"/>
          <w:i w:val="1"/>
          <w:iCs w:val="1"/>
          <w:sz w:val="18"/>
          <w:szCs w:val="18"/>
          <w:lang w:val="fr-FR"/>
        </w:rPr>
        <w:fldChar w:fldCharType="separate" w:fldLock="0"/>
      </w:r>
      <w:r>
        <w:rPr>
          <w:rStyle w:val="Hyperlink.1"/>
          <w:i w:val="1"/>
          <w:iCs w:val="1"/>
          <w:sz w:val="18"/>
          <w:szCs w:val="18"/>
          <w:rtl w:val="0"/>
          <w:lang w:val="fr-FR"/>
        </w:rPr>
        <w:t>http://www.informationclearinghouse.info/50932.htm</w:t>
      </w:r>
      <w:r>
        <w:rPr/>
        <w:fldChar w:fldCharType="end" w:fldLock="0"/>
      </w:r>
    </w:p>
    <w:p>
      <w:pPr>
        <w:pStyle w:val="Standard"/>
        <w:jc w:val="center"/>
        <w:rPr>
          <w:i w:val="1"/>
          <w:iCs w:val="1"/>
          <w:sz w:val="18"/>
          <w:szCs w:val="18"/>
        </w:rPr>
      </w:pPr>
    </w:p>
    <w:p>
      <w:pPr>
        <w:pStyle w:val="Standard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rtl w:val="0"/>
          <w:lang w:val="de-DE"/>
        </w:rPr>
        <w:t>Ausz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ge</w:t>
      </w:r>
      <w:r>
        <w:rPr>
          <w:i w:val="1"/>
          <w:iCs w:val="1"/>
          <w:rtl w:val="0"/>
          <w:lang w:val="en-US"/>
        </w:rPr>
        <w:t xml:space="preserve"> aus </w:t>
      </w:r>
      <w:r>
        <w:rPr>
          <w:rStyle w:val="Link"/>
          <w:i w:val="1"/>
          <w:iCs w:val="1"/>
        </w:rPr>
        <w:fldChar w:fldCharType="begin" w:fldLock="0"/>
      </w:r>
      <w:r>
        <w:rPr>
          <w:rStyle w:val="Link"/>
          <w:i w:val="1"/>
          <w:iCs w:val="1"/>
        </w:rPr>
        <w:instrText xml:space="preserve"> HYPERLINK "http://acamedia.info/politics/surveillance/references/Binney@sha2017t.pdf"</w:instrText>
      </w:r>
      <w:r>
        <w:rPr>
          <w:rStyle w:val="Link"/>
          <w:i w:val="1"/>
          <w:iCs w:val="1"/>
        </w:rPr>
        <w:fldChar w:fldCharType="separate" w:fldLock="0"/>
      </w:r>
      <w:r>
        <w:rPr>
          <w:rStyle w:val="Link"/>
          <w:i w:val="1"/>
          <w:iCs w:val="1"/>
          <w:rtl w:val="0"/>
          <w:lang w:val="en-US"/>
        </w:rPr>
        <w:t>Transkrip</w:t>
      </w:r>
      <w:r>
        <w:rPr>
          <w:i w:val="1"/>
          <w:iCs w:val="1"/>
        </w:rPr>
        <w:fldChar w:fldCharType="end" w:fldLock="0"/>
      </w:r>
      <w:r>
        <w:rPr>
          <w:rStyle w:val="Link"/>
          <w:i w:val="1"/>
          <w:iCs w:val="1"/>
        </w:rPr>
        <w:fldChar w:fldCharType="begin" w:fldLock="0"/>
      </w:r>
      <w:r>
        <w:rPr>
          <w:rStyle w:val="Link"/>
          <w:i w:val="1"/>
          <w:iCs w:val="1"/>
        </w:rPr>
        <w:instrText xml:space="preserve"> HYPERLINK "http://acamedia.info/politics/surveillance/references/Binney@sha2017t.pdf"</w:instrText>
      </w:r>
      <w:r>
        <w:rPr>
          <w:rStyle w:val="Link"/>
          <w:i w:val="1"/>
          <w:iCs w:val="1"/>
        </w:rPr>
        <w:fldChar w:fldCharType="separate" w:fldLock="0"/>
      </w:r>
      <w:r>
        <w:rPr>
          <w:rStyle w:val="Link"/>
          <w:i w:val="1"/>
          <w:iCs w:val="1"/>
          <w:rtl w:val="0"/>
          <w:lang w:val="en-US"/>
        </w:rPr>
        <w:t>t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en-US"/>
        </w:rPr>
        <w:t xml:space="preserve"> (deutscher 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bersetzung von Transcript)</w:t>
      </w:r>
    </w:p>
    <w:p>
      <w:pPr>
        <w:pStyle w:val="Standard"/>
        <w:jc w:val="center"/>
        <w:rPr>
          <w:sz w:val="24"/>
          <w:szCs w:val="24"/>
        </w:rPr>
      </w:pPr>
    </w:p>
    <w:p>
      <w:pPr>
        <w:pStyle w:val="Standard"/>
      </w:pPr>
      <w:r>
        <w:rPr>
          <w:rtl w:val="0"/>
          <w:lang w:val="de-DE"/>
        </w:rPr>
        <w:t xml:space="preserve">[Das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berwachungssystem] gibt dem Staat Macht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jeden in der Welt. </w:t>
      </w: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Sogar die Mitglieder des Kongresses haben Macht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andere [im Kongress]; </w:t>
      </w: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sie haben Macht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Richter des Obersten Gerichtshofs, die Bundesrichter,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alle von ihnen.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Deshalb ist man so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ngstigt. Alle haben Angst, weil die zentralen Beh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rden - die Geheimdienste - all diese Daten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jeden haben. Und deshalb hat Senator Schumer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sident Trump schon vor ein paar Monaten gewarnt, er solle die Geheimdienste nicht angreifen, denn sie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tten </w:t>
      </w:r>
      <w:r>
        <w:rPr>
          <w:rtl w:val="0"/>
          <w:lang w:val="de-DE"/>
        </w:rPr>
        <w:t>´</w:t>
      </w:r>
      <w:r>
        <w:rPr>
          <w:rtl w:val="0"/>
          <w:lang w:val="de-DE"/>
        </w:rPr>
        <w:t>Six Ways to Sunday</w:t>
      </w:r>
      <w:r>
        <w:rPr>
          <w:rtl w:val="0"/>
          <w:lang w:val="de-DE"/>
        </w:rPr>
        <w:t xml:space="preserve">’ </w:t>
      </w:r>
      <w:r>
        <w:rPr>
          <w:rtl w:val="0"/>
          <w:lang w:val="de-DE"/>
        </w:rPr>
        <w:t xml:space="preserve">[Anspielung an einen Film, bedeutet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jede erdenkbare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], sich mit ihm anzulegen. Denn sie sind ein J. Edgar Hoover auf Super- Steroiden. Sie haben die gleichen Daten, die J. Edgar Hoover hatte -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jeden [aber digital]. haben also ein Druckmittel gegen jedes Mitglied des Parlaments und jede Regierung der Welt. </w:t>
      </w:r>
      <w:r>
        <w:br w:type="textWrapping"/>
      </w:r>
    </w:p>
    <w:p>
      <w:pPr>
        <w:pStyle w:val="Standard"/>
      </w:pPr>
      <w:r>
        <w:rPr>
          <w:rtl w:val="0"/>
          <w:lang w:val="de-DE"/>
        </w:rPr>
        <w:t>----------------------- Folie 1 ----------------------------------------------------------</w:t>
      </w:r>
    </w:p>
    <w:p>
      <w:pPr>
        <w:pStyle w:val="Standard"/>
      </w:pPr>
      <w:r>
        <w:rPr>
          <w:rtl w:val="0"/>
          <w:lang w:val="de-DE"/>
        </w:rPr>
        <w:t>Auf Folie 1 sieht man das gesamte Design, das ich der NSA bei meinem Weggang hinterlassen habe. Daran haben sie in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nfzehn, sechzehn Jahren nichts ge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ndert. </w:t>
      </w:r>
    </w:p>
    <w:p>
      <w:pPr>
        <w:pStyle w:val="Standard"/>
        <w:numPr>
          <w:ilvl w:val="0"/>
          <w:numId w:val="4"/>
        </w:numPr>
        <w:rPr>
          <w:lang w:val="de-DE"/>
        </w:rPr>
      </w:pPr>
      <w:r>
        <w:rPr>
          <w:rtl w:val="0"/>
          <w:lang w:val="de-DE"/>
        </w:rPr>
        <w:t>Das gesamte Material, das sie aus allen Quellen sammeln, 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t in diese Programme innerhalb der NSA ein - auf der folgenden Folie in dem Quadrat unten rechts.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----------------------- Folie 2 ----------------------------------------------------------</w:t>
      </w:r>
    </w:p>
    <w:p>
      <w:pPr>
        <w:pStyle w:val="Standard"/>
      </w:pPr>
      <w:r>
        <w:rPr>
          <w:rtl w:val="0"/>
          <w:lang w:val="de-DE"/>
        </w:rPr>
        <w:t xml:space="preserve">Man beachte auf Folie 2 links: </w:t>
      </w:r>
    </w:p>
    <w:p>
      <w:pPr>
        <w:pStyle w:val="Standard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 xml:space="preserve">Sowohl die CIA als auch das FBI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das FBI-Zentrum in Quantico, Virginia, haben einen direkten Zugang zu diesen Datenbanken im gesamten Graph [von MARINA und MAINWAY]. </w:t>
      </w:r>
    </w:p>
    <w:p>
      <w:pPr>
        <w:pStyle w:val="Standard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>Und nicht nur das, sie nutzen diese Datenbanken 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Polizei in der ganzen Welt. Das ist ein klarer Versto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gegen alles, all diese Daten werden ohne Durchsuchungsbefehl gesammelt, es ist also ein grundlegender Versto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 xml:space="preserve">gegen die Rechte eines jeden Menschen vor einem Gericht. </w:t>
      </w:r>
    </w:p>
    <w:p>
      <w:pPr>
        <w:pStyle w:val="Standard"/>
        <w:numPr>
          <w:ilvl w:val="2"/>
          <w:numId w:val="6"/>
        </w:numPr>
        <w:rPr>
          <w:lang w:val="de-DE"/>
        </w:rPr>
      </w:pPr>
      <w:r>
        <w:rPr>
          <w:rtl w:val="0"/>
          <w:lang w:val="de-DE"/>
        </w:rPr>
        <w:t>Im Detail: Sie verwenden sie [die Datenbanken], um Leute zu verhaften. Weil diese Informationen vor Gericht nicht zugelassen sind, ersetzen sie sie durch andere, die sie vor Gericht vorlegen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nnen. [Sie erzeugen Informationen durch "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"https://en.wikipedia.org/wiki/Parallel_construction"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de-DE"/>
        </w:rPr>
        <w:t>Parallelkonstruktion</w:t>
      </w:r>
      <w:r>
        <w:rPr/>
        <w:fldChar w:fldCharType="end" w:fldLock="0"/>
      </w:r>
      <w:r>
        <w:rPr>
          <w:rtl w:val="0"/>
          <w:lang w:val="de-DE"/>
        </w:rPr>
        <w:t xml:space="preserve">"], und dazu habe ich auch einige Folien. </w:t>
      </w:r>
    </w:p>
    <w:p>
      <w:pPr>
        <w:pStyle w:val="Standard"/>
        <w:numPr>
          <w:ilvl w:val="1"/>
          <w:numId w:val="7"/>
        </w:numPr>
        <w:rPr>
          <w:lang w:val="de-DE"/>
        </w:rPr>
      </w:pPr>
      <w:r>
        <w:rPr>
          <w:rtl w:val="0"/>
          <w:lang w:val="de-DE"/>
        </w:rPr>
        <w:t xml:space="preserve">Und hier sind noch andere Leute, die Zugang zu ihr [den Daten] haben. </w:t>
      </w:r>
    </w:p>
    <w:p>
      <w:pPr>
        <w:pStyle w:val="Standard"/>
        <w:numPr>
          <w:ilvl w:val="2"/>
          <w:numId w:val="7"/>
        </w:numPr>
        <w:rPr>
          <w:lang w:val="de-DE"/>
        </w:rPr>
      </w:pPr>
      <w:r>
        <w:rPr>
          <w:rtl w:val="0"/>
          <w:lang w:val="de-DE"/>
        </w:rPr>
        <w:t>Die Five-Eyes-Gruppe hier 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ben (USA, Kanada,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britannien, Australien, Neuseeland) hat direkten Zugriff auf die NSA-Datenbank hier, ebenso wie</w:t>
      </w:r>
    </w:p>
    <w:p>
      <w:pPr>
        <w:pStyle w:val="Standard"/>
        <w:numPr>
          <w:ilvl w:val="2"/>
          <w:numId w:val="7"/>
        </w:numPr>
        <w:rPr>
          <w:lang w:val="de-DE"/>
        </w:rPr>
      </w:pPr>
      <w:r>
        <w:rPr>
          <w:rtl w:val="0"/>
          <w:lang w:val="de-DE"/>
        </w:rPr>
        <w:t xml:space="preserve">die Drug Enforcement Administration (DEA), </w:t>
      </w:r>
    </w:p>
    <w:p>
      <w:pPr>
        <w:pStyle w:val="Standard"/>
        <w:numPr>
          <w:ilvl w:val="2"/>
          <w:numId w:val="7"/>
        </w:numPr>
        <w:rPr>
          <w:lang w:val="de-DE"/>
        </w:rPr>
      </w:pPr>
      <w:r>
        <w:rPr>
          <w:rtl w:val="0"/>
          <w:lang w:val="de-DE"/>
        </w:rPr>
        <w:t xml:space="preserve">die Defense Intelligence Agency (DIA), </w:t>
      </w:r>
    </w:p>
    <w:p>
      <w:pPr>
        <w:pStyle w:val="Standard"/>
        <w:numPr>
          <w:ilvl w:val="2"/>
          <w:numId w:val="7"/>
        </w:numPr>
        <w:rPr>
          <w:lang w:val="de-DE"/>
        </w:rPr>
      </w:pPr>
      <w:r>
        <w:rPr>
          <w:rtl w:val="0"/>
          <w:lang w:val="de-DE"/>
        </w:rPr>
        <w:t xml:space="preserve">das FBI, </w:t>
      </w:r>
    </w:p>
    <w:p>
      <w:pPr>
        <w:pStyle w:val="Standard"/>
        <w:numPr>
          <w:ilvl w:val="2"/>
          <w:numId w:val="7"/>
        </w:numPr>
        <w:rPr>
          <w:lang w:val="de-DE"/>
        </w:rPr>
      </w:pPr>
      <w:r>
        <w:rPr>
          <w:rtl w:val="0"/>
          <w:lang w:val="de-DE"/>
        </w:rPr>
        <w:t xml:space="preserve">die CIA. </w:t>
      </w:r>
    </w:p>
    <w:p>
      <w:pPr>
        <w:pStyle w:val="Standard"/>
      </w:pPr>
      <w:r>
        <w:tab/>
      </w:r>
    </w:p>
    <w:p>
      <w:pPr>
        <w:pStyle w:val="Standard"/>
      </w:pPr>
      <w:r>
        <w:rPr>
          <w:rtl w:val="0"/>
          <w:lang w:val="de-DE"/>
        </w:rPr>
        <w:t>All diese Leute haben direkten Zugriff auf all diese Daten.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Darunter sind auch die Daten von Kindern. Es sind alle einbezogen, weil sie alles erfassen, ohne Unterschied, es wird nichts gefiltert, es wird einfach alles erfasst.</w:t>
      </w:r>
    </w:p>
    <w:p>
      <w:pPr>
        <w:pStyle w:val="Standard"/>
      </w:pPr>
    </w:p>
    <w:p>
      <w:pPr>
        <w:pStyle w:val="Standard"/>
        <w:numPr>
          <w:ilvl w:val="0"/>
          <w:numId w:val="9"/>
        </w:numPr>
        <w:rPr>
          <w:lang w:val="de-DE"/>
        </w:rPr>
      </w:pPr>
      <w:r>
        <w:rPr>
          <w:rtl w:val="0"/>
          <w:lang w:val="de-DE"/>
        </w:rPr>
        <w:t>Sie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 damit Leute ins Visier nehmen und die Daten gegen sie einsetzen, </w:t>
      </w:r>
    </w:p>
    <w:p>
      <w:pPr>
        <w:pStyle w:val="Standard"/>
        <w:numPr>
          <w:ilvl w:val="0"/>
          <w:numId w:val="9"/>
        </w:numPr>
        <w:rPr>
          <w:lang w:val="de-DE"/>
        </w:rPr>
      </w:pPr>
      <w:r>
        <w:rPr>
          <w:rtl w:val="0"/>
          <w:lang w:val="de-DE"/>
        </w:rPr>
        <w:t>aber sie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nicht die massenhaft gesammelten Daten auswerten, um herauszufinden, wer einen Anschlag auf uns plant oder Waffen oder Drogen schmuggeln will oder so etwas. Das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sie nicht, weil sie zu viele Daten haben und ungeeignete Suchroutinen benutzen, zum Beispiel Suchen nach Worten.</w:t>
      </w:r>
    </w:p>
    <w:p>
      <w:pPr>
        <w:pStyle w:val="Standard"/>
        <w:numPr>
          <w:ilvl w:val="0"/>
          <w:numId w:val="9"/>
        </w:numPr>
        <w:rPr>
          <w:lang w:val="de-DE"/>
        </w:rPr>
      </w:pPr>
      <w:r>
        <w:rPr>
          <w:rtl w:val="0"/>
          <w:lang w:val="de-DE"/>
        </w:rPr>
        <w:t>Alle Terroranschl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ge, die es je gegeben hat, sei es vor oder nach dem 11. September, sind von Personen ver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bt wurden, die entweder dem Geheimdienst oder der Polizei oder beiden bekannt waren.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Das gibt ihnen aber die Macht, jeden zu manipulieren, den sie wollen, oder Wirtschaftsspionage zu betreiben, oder wenn sich jemand in einer politischen Gruppe zusammenschlie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t oder politisch aktiv wird und sie ihn nicht wollen, haben sie die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glichkeit, ihn mit diesen Daten ins Visier zu nehmen. Die Daten sind einfach da, sie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ssen nur darauf zugreifen.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Bei ihrer Arbeit sagen die Staatsanw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lte nichts den Anw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lten, nichts den Richtern oder sonst irgend jemandem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ber, dass sie ihre Anklage auf verfassungswidrig erhobene Daten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tzen. Sie unterschreiben niemals irgendetwas, geben keine eidesstattlichen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rungen ab. Es gibt keine Dokumentation davon, dass sie NSA-Daten oder von der NSA gesammelte Daten auf dem Weg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all ihre Mitarbeiter bekommen haben. Das bedeutet also, dass sie eine "Parallelkonstruktion" vornehmen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ssen: Sie konstruieren Daten oder beschaffen sich Daten, die sie vor Gericht anstelle der NSA-Daten einsetzen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nnen. So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sie diese [fingierten Daten] z.B. als Rechtfertigung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Durchsuchungsbefehl verwenden - den sie gar nicht erst bekommen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tten. Das bedeutet also, dass sie vor Gericht einen Meineid leisten.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Das gilt nicht nur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uns in den Vereinigten Staaten, sondern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jeden, der mit dem FBI oder der DEA weltweit in Verbindung steht; denn sie alle erhalten durch diese Programme Einblicke in NSA-Daten. Alle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nahmen, die sie ergreifen, beruhen also auf der verfassungswidrigen Datensammlung durch die NSA und die CIA.</w:t>
      </w:r>
    </w:p>
    <w:p>
      <w:pPr>
        <w:pStyle w:val="Standard"/>
      </w:pPr>
      <w:r>
        <w:br w:type="textWrapping"/>
      </w:r>
      <w:r>
        <w:drawing xmlns:a="http://schemas.openxmlformats.org/drawingml/2006/main">
          <wp:inline distT="0" distB="0" distL="0" distR="0">
            <wp:extent cx="5754053" cy="3720466"/>
            <wp:effectExtent l="0" t="0" r="0" b="0"/>
            <wp:docPr id="1073741825" name="officeArt object" descr="prism-slide-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sm-slide-7.jpeg" descr="prism-slide-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053" cy="3720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Folie 1</w:t>
      </w:r>
    </w:p>
    <w:p>
      <w:pPr>
        <w:pStyle w:val="Standard"/>
      </w:pPr>
    </w:p>
    <w:p>
      <w:pPr>
        <w:pStyle w:val="Standard"/>
      </w:pPr>
      <w:r>
        <w:drawing xmlns:a="http://schemas.openxmlformats.org/drawingml/2006/main">
          <wp:inline distT="0" distB="0" distL="0" distR="0">
            <wp:extent cx="5752679" cy="4314691"/>
            <wp:effectExtent l="0" t="0" r="0" b="0"/>
            <wp:docPr id="1073741826" name="officeArt object" descr="ICREACH_Archite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CREACH_Architecture.png" descr="ICREACH_Architectur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679" cy="4314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Folie 2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5754624" cy="3596641"/>
            <wp:effectExtent l="0" t="0" r="0" b="0"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3596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A Good American</w:t>
      </w:r>
    </w:p>
    <w:p>
      <w:pPr>
        <w:pStyle w:val="Standard"/>
        <w:rPr>
          <w:sz w:val="20"/>
          <w:szCs w:val="20"/>
          <w:lang w:val="en-US"/>
        </w:rPr>
      </w:pPr>
      <w:r>
        <w:rPr>
          <w:rStyle w:val="Hyperlink.2"/>
          <w:sz w:val="20"/>
          <w:szCs w:val="20"/>
          <w:lang w:val="en-US"/>
        </w:rPr>
        <w:fldChar w:fldCharType="begin" w:fldLock="0"/>
      </w:r>
      <w:r>
        <w:rPr>
          <w:rStyle w:val="Hyperlink.2"/>
          <w:sz w:val="20"/>
          <w:szCs w:val="20"/>
          <w:lang w:val="en-US"/>
        </w:rPr>
        <w:instrText xml:space="preserve"> HYPERLINK "https://agoodamerican.org/"</w:instrText>
      </w:r>
      <w:r>
        <w:rPr>
          <w:rStyle w:val="Hyperlink.2"/>
          <w:sz w:val="20"/>
          <w:szCs w:val="20"/>
          <w:lang w:val="en-US"/>
        </w:rPr>
        <w:fldChar w:fldCharType="separate" w:fldLock="0"/>
      </w:r>
      <w:r>
        <w:rPr>
          <w:rStyle w:val="Hyperlink.2"/>
          <w:sz w:val="20"/>
          <w:szCs w:val="20"/>
          <w:rtl w:val="0"/>
          <w:lang w:val="en-US"/>
        </w:rPr>
        <w:t>https://agoodamerican.org/</w:t>
      </w:r>
      <w:r>
        <w:rPr>
          <w:lang w:val="en-US"/>
        </w:rPr>
        <w:fldChar w:fldCharType="end" w:fldLock="0"/>
      </w:r>
    </w:p>
    <w:p>
      <w:pPr>
        <w:pStyle w:val="Standard"/>
        <w:rPr>
          <w:sz w:val="20"/>
          <w:szCs w:val="20"/>
          <w:lang w:val="en-US"/>
        </w:rPr>
      </w:pPr>
    </w:p>
    <w:p>
      <w:pPr>
        <w:pStyle w:val="Standard"/>
      </w:pPr>
      <w:r>
        <w:rPr>
          <w:rtl w:val="0"/>
          <w:lang w:val="de-DE"/>
        </w:rPr>
        <w:t xml:space="preserve">Es gibt einen deutsch synchronisierten Film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William Binney:</w:t>
      </w:r>
    </w:p>
    <w:p>
      <w:pPr>
        <w:pStyle w:val="Standard"/>
      </w:pPr>
      <w:r>
        <w:rPr>
          <w:rtl w:val="0"/>
          <w:lang w:val="de-DE"/>
        </w:rPr>
        <w:t>„</w:t>
      </w:r>
      <w:r>
        <w:rPr>
          <w:rtl w:val="0"/>
          <w:lang w:val="de-DE"/>
        </w:rPr>
        <w:t>A Good American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Regie: Friedrich Moser, Erstauff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hrung: 2015</w:t>
      </w:r>
    </w:p>
    <w:p>
      <w:pPr>
        <w:pStyle w:val="Standard"/>
        <w:rPr>
          <w:sz w:val="20"/>
          <w:szCs w:val="20"/>
        </w:rPr>
      </w:pPr>
      <w:r>
        <w:rPr>
          <w:rStyle w:val="Link"/>
          <w:sz w:val="20"/>
          <w:szCs w:val="20"/>
        </w:rPr>
        <w:fldChar w:fldCharType="begin" w:fldLock="0"/>
      </w:r>
      <w:r>
        <w:rPr>
          <w:rStyle w:val="Link"/>
          <w:sz w:val="20"/>
          <w:szCs w:val="20"/>
        </w:rPr>
        <w:instrText xml:space="preserve"> HYPERLINK "https://www.youtube.com/watch?v=8u0QT5fHaEo"</w:instrText>
      </w:r>
      <w:r>
        <w:rPr>
          <w:rStyle w:val="Link"/>
          <w:sz w:val="20"/>
          <w:szCs w:val="20"/>
        </w:rPr>
        <w:fldChar w:fldCharType="separate" w:fldLock="0"/>
      </w:r>
      <w:r>
        <w:rPr>
          <w:rStyle w:val="Link"/>
          <w:sz w:val="20"/>
          <w:szCs w:val="20"/>
          <w:rtl w:val="0"/>
          <w:lang w:val="de-DE"/>
        </w:rPr>
        <w:t>https://www.youtube.com/watch?v=8u0QT5fHaEo</w:t>
      </w:r>
      <w:r>
        <w:rPr>
          <w:sz w:val="20"/>
          <w:szCs w:val="20"/>
        </w:rPr>
        <w:fldChar w:fldCharType="end" w:fldLock="0"/>
      </w:r>
    </w:p>
    <w:p>
      <w:pPr>
        <w:pStyle w:val="Standard"/>
        <w:rPr>
          <w:sz w:val="20"/>
          <w:szCs w:val="20"/>
        </w:rPr>
      </w:pPr>
      <w:r>
        <w:rPr>
          <w:rStyle w:val="Link"/>
          <w:sz w:val="20"/>
          <w:szCs w:val="20"/>
        </w:rPr>
        <w:fldChar w:fldCharType="begin" w:fldLock="0"/>
      </w:r>
      <w:r>
        <w:rPr>
          <w:rStyle w:val="Link"/>
          <w:sz w:val="20"/>
          <w:szCs w:val="20"/>
        </w:rPr>
        <w:instrText xml:space="preserve"> HYPERLINK "http://www.acamedia.info/politics/surveillance/a_good_american/index.html"</w:instrText>
      </w:r>
      <w:r>
        <w:rPr>
          <w:rStyle w:val="Link"/>
          <w:sz w:val="20"/>
          <w:szCs w:val="20"/>
        </w:rPr>
        <w:fldChar w:fldCharType="separate" w:fldLock="0"/>
      </w:r>
      <w:r>
        <w:rPr>
          <w:rStyle w:val="Link"/>
          <w:sz w:val="20"/>
          <w:szCs w:val="20"/>
          <w:rtl w:val="0"/>
          <w:lang w:val="de-DE"/>
        </w:rPr>
        <w:t>http://www.acamedia.info/politics/surveillance/a_good_american/index.html</w:t>
      </w:r>
      <w:r>
        <w:rPr>
          <w:sz w:val="20"/>
          <w:szCs w:val="20"/>
        </w:rPr>
        <w:fldChar w:fldCharType="end" w:fldLock="0"/>
      </w:r>
    </w:p>
    <w:p>
      <w:pPr>
        <w:pStyle w:val="Standard"/>
      </w:pPr>
    </w:p>
    <w:p>
      <w:pPr>
        <w:pStyle w:val="Standard"/>
      </w:pPr>
      <w:r>
        <w:rPr>
          <w:rtl w:val="0"/>
          <w:lang w:val="en-US"/>
        </w:rPr>
        <w:t>--------------------------------------------------------------------------------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Version: 10.10.2023</w:t>
      </w:r>
    </w:p>
    <w:p>
      <w:pPr>
        <w:pStyle w:val="Standard"/>
        <w:rPr>
          <w:sz w:val="18"/>
          <w:szCs w:val="18"/>
        </w:rPr>
      </w:pPr>
      <w:r>
        <w:rPr>
          <w:rStyle w:val="Link"/>
          <w:sz w:val="18"/>
          <w:szCs w:val="18"/>
        </w:rPr>
        <w:fldChar w:fldCharType="begin" w:fldLock="0"/>
      </w:r>
      <w:r>
        <w:rPr>
          <w:rStyle w:val="Link"/>
          <w:sz w:val="18"/>
          <w:szCs w:val="18"/>
        </w:rPr>
        <w:instrText xml:space="preserve"> HYPERLINK "http://acamedia.info/politics/surveillance/references/Binney@sha2017t_x.pages"</w:instrText>
      </w:r>
      <w:r>
        <w:rPr>
          <w:rStyle w:val="Link"/>
          <w:sz w:val="18"/>
          <w:szCs w:val="18"/>
        </w:rPr>
        <w:fldChar w:fldCharType="separate" w:fldLock="0"/>
      </w:r>
      <w:r>
        <w:rPr>
          <w:rStyle w:val="Link"/>
          <w:sz w:val="18"/>
          <w:szCs w:val="18"/>
          <w:rtl w:val="0"/>
          <w:lang w:val="en-US"/>
        </w:rPr>
        <w:t>Adresse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en-US"/>
        </w:rPr>
        <w:t xml:space="preserve"> dieser Seite</w:t>
      </w:r>
    </w:p>
    <w:p>
      <w:pPr>
        <w:pStyle w:val="Standard"/>
        <w:rPr>
          <w:sz w:val="18"/>
          <w:szCs w:val="18"/>
        </w:rPr>
      </w:pPr>
      <w:r>
        <w:rPr>
          <w:rStyle w:val="Link"/>
          <w:sz w:val="18"/>
          <w:szCs w:val="18"/>
        </w:rPr>
        <w:fldChar w:fldCharType="begin" w:fldLock="0"/>
      </w:r>
      <w:r>
        <w:rPr>
          <w:rStyle w:val="Link"/>
          <w:sz w:val="18"/>
          <w:szCs w:val="18"/>
        </w:rPr>
        <w:instrText xml:space="preserve"> HYPERLINK "http://acamedia.info"</w:instrText>
      </w:r>
      <w:r>
        <w:rPr>
          <w:rStyle w:val="Link"/>
          <w:sz w:val="18"/>
          <w:szCs w:val="18"/>
        </w:rPr>
        <w:fldChar w:fldCharType="separate" w:fldLock="0"/>
      </w:r>
      <w:r>
        <w:rPr>
          <w:rStyle w:val="Link"/>
          <w:sz w:val="18"/>
          <w:szCs w:val="18"/>
          <w:rtl w:val="0"/>
          <w:lang w:val="en-US"/>
        </w:rPr>
        <w:t>Home</w:t>
      </w:r>
      <w:r>
        <w:rPr>
          <w:sz w:val="18"/>
          <w:szCs w:val="18"/>
        </w:rPr>
        <w:fldChar w:fldCharType="end" w:fldLock="0"/>
      </w:r>
    </w:p>
    <w:p>
      <w:pPr>
        <w:pStyle w:val="Standard"/>
      </w:pPr>
      <w:r>
        <w:rPr>
          <w:rStyle w:val="Link"/>
          <w:sz w:val="18"/>
          <w:szCs w:val="18"/>
        </w:rPr>
        <w:fldChar w:fldCharType="begin" w:fldLock="0"/>
      </w:r>
      <w:r>
        <w:rPr>
          <w:rStyle w:val="Link"/>
          <w:sz w:val="18"/>
          <w:szCs w:val="18"/>
        </w:rPr>
        <w:instrText xml:space="preserve"> HYPERLINK "http://acamedia.info/sciences/J_G/"</w:instrText>
      </w:r>
      <w:r>
        <w:rPr>
          <w:rStyle w:val="Link"/>
          <w:sz w:val="18"/>
          <w:szCs w:val="18"/>
        </w:rPr>
        <w:fldChar w:fldCharType="separate" w:fldLock="0"/>
      </w:r>
      <w:r>
        <w:rPr>
          <w:rStyle w:val="Link"/>
          <w:sz w:val="18"/>
          <w:szCs w:val="18"/>
          <w:rtl w:val="0"/>
          <w:lang w:val="en-US"/>
        </w:rPr>
        <w:t>Joachim Gruber</w:t>
      </w:r>
      <w:r>
        <w:rPr>
          <w:sz w:val="18"/>
          <w:szCs w:val="18"/>
        </w:rPr>
        <w:fldChar w:fldCharType="end" w:fldLock="0"/>
      </w:r>
    </w:p>
    <w:sectPr>
      <w:headerReference w:type="default" r:id="rId7"/>
      <w:footerReference w:type="default" r:id="rId8"/>
      <w:pgSz w:w="11900" w:h="16840" w:orient="portrait"/>
      <w:pgMar w:top="1418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ind w:left="106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88"/>
        </w:tabs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88"/>
        </w:tabs>
        <w:ind w:left="322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88"/>
        </w:tabs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88"/>
        </w:tabs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88"/>
        </w:tabs>
        <w:ind w:left="538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88"/>
        </w:tabs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068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68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8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88"/>
          </w:tabs>
          <w:ind w:left="250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88"/>
          </w:tabs>
          <w:ind w:left="3228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88"/>
          </w:tabs>
          <w:ind w:left="394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88"/>
          </w:tabs>
          <w:ind w:left="466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88"/>
          </w:tabs>
          <w:ind w:left="5388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88"/>
          </w:tabs>
          <w:ind w:left="610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18"/>
      <w:szCs w:val="18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Verdana" w:cs="Verdana" w:hAnsi="Verdana" w:eastAsia="Verdana"/>
      <w:i w:val="1"/>
      <w:iCs w:val="1"/>
      <w:sz w:val="18"/>
      <w:szCs w:val="18"/>
      <w:lang w:val="fr-FR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character" w:styleId="Hyperlink.2">
    <w:name w:val="Hyperlink.2"/>
    <w:basedOn w:val="Link"/>
    <w:next w:val="Hyperlink.2"/>
    <w:rPr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